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3A4225" w:rsidTr="002C3311">
        <w:trPr>
          <w:trHeight w:val="453"/>
          <w:tblHeader/>
        </w:trPr>
        <w:tc>
          <w:tcPr>
            <w:tcW w:w="14701" w:type="dxa"/>
            <w:gridSpan w:val="7"/>
            <w:shd w:val="clear" w:color="auto" w:fill="A8D08D" w:themeFill="accent6" w:themeFillTint="99"/>
            <w:vAlign w:val="center"/>
          </w:tcPr>
          <w:p w:rsidR="001D1256" w:rsidRPr="003A4225" w:rsidRDefault="002C3311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MATEMATICA </w:t>
            </w:r>
            <w:r w:rsidR="00D87BC4">
              <w:rPr>
                <w:rFonts w:ascii="Calibri" w:hAnsi="Calibri" w:cs="Calibri"/>
                <w:b/>
                <w:bCs/>
                <w:sz w:val="28"/>
                <w:szCs w:val="28"/>
              </w:rPr>
              <w:t>5</w:t>
            </w:r>
          </w:p>
          <w:p w:rsidR="001D1256" w:rsidRPr="003A4225" w:rsidRDefault="00A7692F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Poligoni e cerchio</w:t>
            </w:r>
          </w:p>
        </w:tc>
      </w:tr>
      <w:tr w:rsidR="001D1256" w:rsidRPr="003A4225" w:rsidTr="00891AFF">
        <w:trPr>
          <w:trHeight w:val="340"/>
          <w:tblHeader/>
        </w:trPr>
        <w:tc>
          <w:tcPr>
            <w:tcW w:w="14701" w:type="dxa"/>
            <w:gridSpan w:val="7"/>
            <w:shd w:val="clear" w:color="auto" w:fill="auto"/>
          </w:tcPr>
          <w:p w:rsidR="005A4DFA" w:rsidRPr="00DA4961" w:rsidRDefault="00FE0F92" w:rsidP="00E360F7">
            <w:pPr>
              <w:spacing w:after="0" w:line="240" w:lineRule="auto"/>
            </w:pPr>
            <w:r w:rsidRPr="003A4225">
              <w:rPr>
                <w:rFonts w:ascii="Calibri" w:hAnsi="Calibri" w:cs="Calibri"/>
                <w:b/>
                <w:bCs/>
              </w:rPr>
              <w:t>OBIETTIVO</w:t>
            </w:r>
            <w:r w:rsidR="001D1256" w:rsidRPr="003A4225">
              <w:rPr>
                <w:rFonts w:ascii="Calibri" w:hAnsi="Calibri" w:cs="Calibri"/>
                <w:b/>
                <w:bCs/>
              </w:rPr>
              <w:t xml:space="preserve"> •</w:t>
            </w:r>
            <w:r w:rsidR="00265C2F">
              <w:rPr>
                <w:rFonts w:ascii="Calibri" w:hAnsi="Calibri" w:cs="Calibri"/>
                <w:b/>
                <w:bCs/>
              </w:rPr>
              <w:t xml:space="preserve"> </w:t>
            </w:r>
            <w:r w:rsidR="00265C2F" w:rsidRPr="00265C2F">
              <w:rPr>
                <w:rFonts w:ascii="Calibri" w:hAnsi="Calibri" w:cs="Calibri"/>
              </w:rPr>
              <w:t>Riprodurre una figura in base a una descrizione, utilizzando gli strumenti opportuni (carta a quadretti, riga e compasso, squadre, software di geometria). Determinare il perimetro di una figura utilizzando le più comuni formule o altri procedimenti. Determinare l’area di rettangoli e triangoli e di altre figure per scomposizione o utilizzando le più comuni formule.</w:t>
            </w:r>
          </w:p>
        </w:tc>
      </w:tr>
      <w:tr w:rsidR="00F1682F" w:rsidRPr="003A4225" w:rsidTr="002C3311">
        <w:trPr>
          <w:trHeight w:val="453"/>
          <w:tblHeader/>
        </w:trPr>
        <w:tc>
          <w:tcPr>
            <w:tcW w:w="2038" w:type="dxa"/>
            <w:vMerge w:val="restart"/>
            <w:shd w:val="clear" w:color="auto" w:fill="A8D08D" w:themeFill="accent6" w:themeFillTint="99"/>
            <w:vAlign w:val="center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A8D08D" w:themeFill="accent6" w:themeFillTint="99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A7692F" w:rsidRPr="003A4225" w:rsidTr="002C3311">
        <w:trPr>
          <w:trHeight w:val="144"/>
          <w:tblHeader/>
        </w:trPr>
        <w:tc>
          <w:tcPr>
            <w:tcW w:w="2038" w:type="dxa"/>
            <w:vMerge/>
            <w:shd w:val="clear" w:color="auto" w:fill="A8D08D" w:themeFill="accent6" w:themeFillTint="99"/>
          </w:tcPr>
          <w:p w:rsidR="00F1682F" w:rsidRPr="003A4225" w:rsidRDefault="00F1682F" w:rsidP="00702E69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 xml:space="preserve">Ottimo </w:t>
            </w:r>
          </w:p>
        </w:tc>
        <w:tc>
          <w:tcPr>
            <w:tcW w:w="2048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 xml:space="preserve">Sufficiente </w:t>
            </w:r>
          </w:p>
        </w:tc>
        <w:tc>
          <w:tcPr>
            <w:tcW w:w="211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6E32C7" w:rsidRPr="003A4225" w:rsidTr="00E360F7">
        <w:trPr>
          <w:trHeight w:val="2381"/>
        </w:trPr>
        <w:tc>
          <w:tcPr>
            <w:tcW w:w="2038" w:type="dxa"/>
            <w:shd w:val="clear" w:color="auto" w:fill="E2EFD9" w:themeFill="accent6" w:themeFillTint="33"/>
          </w:tcPr>
          <w:p w:rsidR="00A7692F" w:rsidRPr="00DF46A0" w:rsidRDefault="00A7692F" w:rsidP="00A7692F">
            <w:pPr>
              <w:spacing w:after="0" w:line="240" w:lineRule="auto"/>
              <w:rPr>
                <w:rFonts w:cstheme="minorHAnsi"/>
              </w:rPr>
            </w:pPr>
            <w:r w:rsidRPr="00DF46A0">
              <w:rPr>
                <w:rFonts w:cstheme="minorHAnsi"/>
              </w:rPr>
              <w:t>Conoscere le caratteristiche di un poligono regolare e del cerchio</w:t>
            </w:r>
            <w:r>
              <w:rPr>
                <w:rFonts w:cstheme="minorHAnsi"/>
              </w:rPr>
              <w:t xml:space="preserve"> </w:t>
            </w:r>
            <w:r w:rsidRPr="00DF46A0">
              <w:rPr>
                <w:rFonts w:cstheme="minorHAnsi"/>
              </w:rPr>
              <w:t>/</w:t>
            </w:r>
            <w:r>
              <w:rPr>
                <w:rFonts w:cstheme="minorHAnsi"/>
              </w:rPr>
              <w:t xml:space="preserve"> </w:t>
            </w:r>
            <w:r w:rsidRPr="00DF46A0">
              <w:rPr>
                <w:rFonts w:cstheme="minorHAnsi"/>
              </w:rPr>
              <w:t>circonferenza.</w:t>
            </w:r>
          </w:p>
          <w:p w:rsidR="00A7692F" w:rsidRPr="00DF46A0" w:rsidRDefault="00A7692F" w:rsidP="00A7692F">
            <w:pPr>
              <w:spacing w:after="0" w:line="240" w:lineRule="auto"/>
              <w:rPr>
                <w:rFonts w:cstheme="minorHAnsi"/>
              </w:rPr>
            </w:pPr>
            <w:r w:rsidRPr="00DF46A0">
              <w:rPr>
                <w:rFonts w:cstheme="minorHAnsi"/>
              </w:rPr>
              <w:t xml:space="preserve">Padroneggiare il concetto di apotema e del rapporto tra i lati per l’individuazione del numero fisso. </w:t>
            </w:r>
          </w:p>
          <w:p w:rsidR="00A7692F" w:rsidRPr="00DF46A0" w:rsidRDefault="00A7692F" w:rsidP="00A7692F">
            <w:pPr>
              <w:spacing w:after="0" w:line="240" w:lineRule="auto"/>
              <w:rPr>
                <w:rFonts w:cstheme="minorHAnsi"/>
              </w:rPr>
            </w:pPr>
            <w:r w:rsidRPr="00DF46A0">
              <w:rPr>
                <w:rFonts w:cstheme="minorHAnsi"/>
              </w:rPr>
              <w:t xml:space="preserve">Conoscere il pi greco e il rapporto tra diametro e circonferenza. </w:t>
            </w:r>
          </w:p>
          <w:p w:rsidR="00A7692F" w:rsidRPr="00DF46A0" w:rsidRDefault="00A7692F" w:rsidP="00A7692F">
            <w:pPr>
              <w:spacing w:after="0" w:line="240" w:lineRule="auto"/>
              <w:rPr>
                <w:rFonts w:cstheme="minorHAnsi"/>
              </w:rPr>
            </w:pPr>
            <w:r w:rsidRPr="00DF46A0">
              <w:rPr>
                <w:rFonts w:cstheme="minorHAnsi"/>
              </w:rPr>
              <w:t>Applicare le formule dirette e inverse per il calcolo del perimetro e dell’area dei poligoni regolari e del cerchio</w:t>
            </w:r>
            <w:r>
              <w:rPr>
                <w:rFonts w:cstheme="minorHAnsi"/>
              </w:rPr>
              <w:t xml:space="preserve"> </w:t>
            </w:r>
            <w:r w:rsidRPr="00DF46A0">
              <w:rPr>
                <w:rFonts w:cstheme="minorHAnsi"/>
              </w:rPr>
              <w:t>/</w:t>
            </w:r>
            <w:r>
              <w:rPr>
                <w:rFonts w:cstheme="minorHAnsi"/>
              </w:rPr>
              <w:t xml:space="preserve"> </w:t>
            </w:r>
            <w:r w:rsidRPr="00DF46A0">
              <w:rPr>
                <w:rFonts w:cstheme="minorHAnsi"/>
              </w:rPr>
              <w:t xml:space="preserve">circonferenza. </w:t>
            </w:r>
          </w:p>
          <w:p w:rsidR="006E32C7" w:rsidRPr="00A7692F" w:rsidRDefault="00A7692F" w:rsidP="00F76F6C">
            <w:pPr>
              <w:spacing w:after="0" w:line="240" w:lineRule="auto"/>
              <w:rPr>
                <w:rFonts w:cstheme="minorHAnsi"/>
              </w:rPr>
            </w:pPr>
            <w:r w:rsidRPr="00DF46A0">
              <w:rPr>
                <w:rFonts w:cstheme="minorHAnsi"/>
              </w:rPr>
              <w:lastRenderedPageBreak/>
              <w:t>Rappresentare graficamente</w:t>
            </w:r>
            <w:r>
              <w:rPr>
                <w:rFonts w:cstheme="minorHAnsi"/>
              </w:rPr>
              <w:t>,</w:t>
            </w:r>
            <w:r w:rsidRPr="00DF46A0">
              <w:rPr>
                <w:rFonts w:cstheme="minorHAnsi"/>
              </w:rPr>
              <w:t xml:space="preserve"> attraverso appositi strumenti</w:t>
            </w:r>
            <w:r>
              <w:rPr>
                <w:rFonts w:cstheme="minorHAnsi"/>
              </w:rPr>
              <w:t>,</w:t>
            </w:r>
            <w:r w:rsidRPr="00DF46A0">
              <w:rPr>
                <w:rFonts w:cstheme="minorHAnsi"/>
              </w:rPr>
              <w:t xml:space="preserve"> i principali poligoni regolari e il cerchio. </w:t>
            </w:r>
          </w:p>
        </w:tc>
        <w:tc>
          <w:tcPr>
            <w:tcW w:w="2142" w:type="dxa"/>
          </w:tcPr>
          <w:p w:rsidR="006E32C7" w:rsidRPr="00D87BC4" w:rsidRDefault="00A7692F" w:rsidP="00D87BC4">
            <w:pPr>
              <w:spacing w:afterLines="160" w:after="384" w:line="240" w:lineRule="auto"/>
              <w:rPr>
                <w:rFonts w:cstheme="minorHAnsi"/>
              </w:rPr>
            </w:pPr>
            <w:r w:rsidRPr="00DF46A0">
              <w:rPr>
                <w:rFonts w:cstheme="minorHAnsi"/>
              </w:rPr>
              <w:lastRenderedPageBreak/>
              <w:t>Conosce in modo approfondito le caratteristiche dei poligoni regolari e del cerchio</w:t>
            </w:r>
            <w:r>
              <w:rPr>
                <w:rFonts w:cstheme="minorHAnsi"/>
              </w:rPr>
              <w:t xml:space="preserve"> </w:t>
            </w:r>
            <w:r w:rsidRPr="00DF46A0">
              <w:rPr>
                <w:rFonts w:cstheme="minorHAnsi"/>
              </w:rPr>
              <w:t>/</w:t>
            </w:r>
            <w:r>
              <w:rPr>
                <w:rFonts w:cstheme="minorHAnsi"/>
              </w:rPr>
              <w:t xml:space="preserve"> </w:t>
            </w:r>
            <w:r w:rsidRPr="00DF46A0">
              <w:rPr>
                <w:rFonts w:cstheme="minorHAnsi"/>
              </w:rPr>
              <w:t xml:space="preserve">circonferenza; padroneggia con sicurezza l’apotema e il numero fisso; comprende e utilizza con precisione il valore di pi greco e il rapporto tra diametro e circonferenza; applica in modo autonomo e corretto le formule dirette e inverse per il calcolo di perimetri e aree, anche in situazioni complesse e non proposte in precedenza; </w:t>
            </w:r>
            <w:r w:rsidRPr="00DF46A0">
              <w:rPr>
                <w:rFonts w:cstheme="minorHAnsi"/>
              </w:rPr>
              <w:lastRenderedPageBreak/>
              <w:t>rappresenta graficamente con estrema precisione i principali poligoni regolari e il cerchio, utilizzando correttamente gli strumenti del disegno geometrico.</w:t>
            </w:r>
          </w:p>
        </w:tc>
        <w:tc>
          <w:tcPr>
            <w:tcW w:w="2048" w:type="dxa"/>
          </w:tcPr>
          <w:p w:rsidR="006E32C7" w:rsidRPr="00D87BC4" w:rsidRDefault="00A7692F" w:rsidP="00DA4961">
            <w:pPr>
              <w:spacing w:after="0" w:line="240" w:lineRule="auto"/>
              <w:rPr>
                <w:rFonts w:cstheme="minorHAnsi"/>
              </w:rPr>
            </w:pPr>
            <w:r w:rsidRPr="00DF46A0">
              <w:rPr>
                <w:rFonts w:cstheme="minorHAnsi"/>
              </w:rPr>
              <w:lastRenderedPageBreak/>
              <w:t>Ha una conoscenza chiara delle caratteristiche dei poligoni regolari e del cerchio</w:t>
            </w:r>
            <w:r>
              <w:rPr>
                <w:rFonts w:cstheme="minorHAnsi"/>
              </w:rPr>
              <w:t xml:space="preserve"> </w:t>
            </w:r>
            <w:r w:rsidRPr="00DF46A0">
              <w:rPr>
                <w:rFonts w:cstheme="minorHAnsi"/>
              </w:rPr>
              <w:t>/</w:t>
            </w:r>
            <w:r>
              <w:rPr>
                <w:rFonts w:cstheme="minorHAnsi"/>
              </w:rPr>
              <w:t xml:space="preserve"> </w:t>
            </w:r>
            <w:r w:rsidRPr="00DF46A0">
              <w:rPr>
                <w:rFonts w:cstheme="minorHAnsi"/>
              </w:rPr>
              <w:t xml:space="preserve">circonferenza; usa in modo efficace l’apotema e il numero fisso; comprende e applica con sicurezza il valore di pi greco e il rapporto tra diametro e circonferenza; esegue il calcolo di perimetri e aree con meticolosità, utilizzando le formule dirette e inverse in situazioni complesse; rappresenta </w:t>
            </w:r>
            <w:r w:rsidRPr="00DF46A0">
              <w:rPr>
                <w:rFonts w:cstheme="minorHAnsi"/>
              </w:rPr>
              <w:lastRenderedPageBreak/>
              <w:t>correttamente i poligoni regolari e il cerchio con strumenti idonei.</w:t>
            </w:r>
          </w:p>
        </w:tc>
        <w:tc>
          <w:tcPr>
            <w:tcW w:w="2083" w:type="dxa"/>
          </w:tcPr>
          <w:p w:rsidR="006E32C7" w:rsidRPr="00D87BC4" w:rsidRDefault="00A7692F" w:rsidP="008C3460">
            <w:pPr>
              <w:spacing w:afterLines="160" w:after="384" w:line="240" w:lineRule="auto"/>
              <w:rPr>
                <w:rFonts w:cstheme="minorHAnsi"/>
              </w:rPr>
            </w:pPr>
            <w:r w:rsidRPr="00DF46A0">
              <w:rPr>
                <w:rFonts w:cstheme="minorHAnsi"/>
              </w:rPr>
              <w:lastRenderedPageBreak/>
              <w:t>Riconosce le caratteristiche dei poligoni regolari e del cerchio</w:t>
            </w:r>
            <w:r>
              <w:rPr>
                <w:rFonts w:cstheme="minorHAnsi"/>
              </w:rPr>
              <w:t xml:space="preserve"> </w:t>
            </w:r>
            <w:r w:rsidRPr="00DF46A0">
              <w:rPr>
                <w:rFonts w:cstheme="minorHAnsi"/>
              </w:rPr>
              <w:t>/</w:t>
            </w:r>
            <w:r>
              <w:rPr>
                <w:rFonts w:cstheme="minorHAnsi"/>
              </w:rPr>
              <w:t xml:space="preserve"> </w:t>
            </w:r>
            <w:r w:rsidRPr="00DF46A0">
              <w:rPr>
                <w:rFonts w:cstheme="minorHAnsi"/>
              </w:rPr>
              <w:t xml:space="preserve">circonferenza e le utilizza in modo adeguato; comprende i concetti di apotema e numero fisso, ma necessita di maggiore sicurezza nella loro applicazione; conosce il valore di pi greco e il rapporto tra diametro e circonferenza e li utilizza in modo corretto; applica le formule per il calcolo di perimetro e area in situazioni </w:t>
            </w:r>
            <w:r w:rsidRPr="00DF46A0">
              <w:rPr>
                <w:rFonts w:cstheme="minorHAnsi"/>
              </w:rPr>
              <w:lastRenderedPageBreak/>
              <w:t xml:space="preserve">già proposte in precedenza; rappresenta graficamente poligoni e cerchio seguendo passo </w:t>
            </w:r>
            <w:proofErr w:type="spellStart"/>
            <w:r w:rsidRPr="00DF46A0">
              <w:rPr>
                <w:rFonts w:cstheme="minorHAnsi"/>
              </w:rPr>
              <w:t>passo</w:t>
            </w:r>
            <w:proofErr w:type="spellEnd"/>
            <w:r w:rsidRPr="00DF46A0">
              <w:rPr>
                <w:rFonts w:cstheme="minorHAnsi"/>
              </w:rPr>
              <w:t xml:space="preserve"> la procedura</w:t>
            </w:r>
            <w:r>
              <w:rPr>
                <w:rFonts w:cstheme="minorHAnsi"/>
              </w:rPr>
              <w:t>,</w:t>
            </w:r>
            <w:r w:rsidRPr="00DF46A0">
              <w:rPr>
                <w:rFonts w:cstheme="minorHAnsi"/>
              </w:rPr>
              <w:t xml:space="preserve"> utilizzando gli strumenti del disegno geometrico.</w:t>
            </w:r>
          </w:p>
        </w:tc>
        <w:tc>
          <w:tcPr>
            <w:tcW w:w="2170" w:type="dxa"/>
          </w:tcPr>
          <w:p w:rsidR="006E32C7" w:rsidRPr="00F76F6C" w:rsidRDefault="00A7692F" w:rsidP="00E360F7">
            <w:pPr>
              <w:spacing w:after="0" w:line="240" w:lineRule="auto"/>
              <w:rPr>
                <w:rFonts w:cstheme="minorHAnsi"/>
              </w:rPr>
            </w:pPr>
            <w:r w:rsidRPr="00DF46A0">
              <w:rPr>
                <w:rFonts w:cstheme="minorHAnsi"/>
              </w:rPr>
              <w:lastRenderedPageBreak/>
              <w:t>Identifica le principali caratteristiche dei poligoni regolari e del cerchio</w:t>
            </w:r>
            <w:r>
              <w:rPr>
                <w:rFonts w:cstheme="minorHAnsi"/>
              </w:rPr>
              <w:t xml:space="preserve"> </w:t>
            </w:r>
            <w:r w:rsidRPr="00DF46A0">
              <w:rPr>
                <w:rFonts w:cstheme="minorHAnsi"/>
              </w:rPr>
              <w:t>/</w:t>
            </w:r>
            <w:r>
              <w:rPr>
                <w:rFonts w:cstheme="minorHAnsi"/>
              </w:rPr>
              <w:t xml:space="preserve"> </w:t>
            </w:r>
            <w:r w:rsidRPr="00DF46A0">
              <w:rPr>
                <w:rFonts w:cstheme="minorHAnsi"/>
              </w:rPr>
              <w:t>circonferenza, in parziale autonomia; i concetti di apotema e numero fisso sono</w:t>
            </w:r>
            <w:r>
              <w:rPr>
                <w:rFonts w:cstheme="minorHAnsi"/>
              </w:rPr>
              <w:t xml:space="preserve"> </w:t>
            </w:r>
            <w:r w:rsidRPr="00DF46A0">
              <w:rPr>
                <w:rFonts w:cstheme="minorHAnsi"/>
              </w:rPr>
              <w:t xml:space="preserve">parzialmente acquisiti; comprende il valore di pi greco e il rapporto tra diametro e circonferenza, ma li applica con il supporto dell’insegnante; utilizza le formule per calcolare perimetri e aree, con necessità di ricorrere a tabelle esplicative in alcuni passaggi; rappresenta poligoni </w:t>
            </w:r>
            <w:r w:rsidRPr="00DF46A0">
              <w:rPr>
                <w:rFonts w:cstheme="minorHAnsi"/>
              </w:rPr>
              <w:lastRenderedPageBreak/>
              <w:t>e cerchio con gli adeguati strumenti del disegno geometrico, con margini di miglioramento nella precisione esecutiva</w:t>
            </w:r>
            <w:r w:rsidR="00F76F6C" w:rsidRPr="00286A0B">
              <w:rPr>
                <w:rFonts w:cstheme="minorHAnsi"/>
              </w:rPr>
              <w:t xml:space="preserve">.  </w:t>
            </w:r>
          </w:p>
        </w:tc>
        <w:tc>
          <w:tcPr>
            <w:tcW w:w="2110" w:type="dxa"/>
          </w:tcPr>
          <w:p w:rsidR="006E32C7" w:rsidRPr="00A7692F" w:rsidRDefault="00A7692F" w:rsidP="00E360F7">
            <w:pPr>
              <w:spacing w:after="0" w:line="240" w:lineRule="auto"/>
              <w:rPr>
                <w:rFonts w:cstheme="minorHAnsi"/>
              </w:rPr>
            </w:pPr>
            <w:r w:rsidRPr="00DF46A0">
              <w:rPr>
                <w:rFonts w:cstheme="minorHAnsi"/>
              </w:rPr>
              <w:lastRenderedPageBreak/>
              <w:t>Riconosce gli elementi base dei poligoni regolari e del cerchio</w:t>
            </w:r>
            <w:r>
              <w:rPr>
                <w:rFonts w:cstheme="minorHAnsi"/>
              </w:rPr>
              <w:t xml:space="preserve"> </w:t>
            </w:r>
            <w:r w:rsidRPr="00DF46A0">
              <w:rPr>
                <w:rFonts w:cstheme="minorHAnsi"/>
              </w:rPr>
              <w:t>/</w:t>
            </w:r>
            <w:r>
              <w:rPr>
                <w:rFonts w:cstheme="minorHAnsi"/>
              </w:rPr>
              <w:t xml:space="preserve"> </w:t>
            </w:r>
            <w:r w:rsidRPr="00DF46A0">
              <w:rPr>
                <w:rFonts w:cstheme="minorHAnsi"/>
              </w:rPr>
              <w:t xml:space="preserve">circonferenza; i concetti di apotema e numero fisso sono ancora in fase di acquisizione; conosce il valore di pi greco e il rapporto tra diametro e circonferenza e li utilizza in contesti semplici e già proposti in precedenza; applica le formule per il calcolo di perimetro e area con qualche difficoltà, anche con il supporto di tabelle esplicative; rappresenta poligoni </w:t>
            </w:r>
            <w:r w:rsidRPr="00DF46A0">
              <w:rPr>
                <w:rFonts w:cstheme="minorHAnsi"/>
              </w:rPr>
              <w:lastRenderedPageBreak/>
              <w:t xml:space="preserve">e cerchio in modo impreciso, con la guida costante dell’insegnante. </w:t>
            </w:r>
          </w:p>
        </w:tc>
        <w:tc>
          <w:tcPr>
            <w:tcW w:w="2110" w:type="dxa"/>
          </w:tcPr>
          <w:p w:rsidR="006E32C7" w:rsidRPr="00A7692F" w:rsidRDefault="00A7692F" w:rsidP="00A7692F">
            <w:pPr>
              <w:spacing w:after="0" w:line="240" w:lineRule="auto"/>
              <w:rPr>
                <w:rFonts w:cstheme="minorHAnsi"/>
              </w:rPr>
            </w:pPr>
            <w:r w:rsidRPr="00DF46A0">
              <w:rPr>
                <w:rFonts w:cstheme="minorHAnsi"/>
              </w:rPr>
              <w:lastRenderedPageBreak/>
              <w:t>Sta acquisendo la conoscenza delle caratteristiche dei poligoni regolari e del cerchio</w:t>
            </w:r>
            <w:r>
              <w:rPr>
                <w:rFonts w:cstheme="minorHAnsi"/>
              </w:rPr>
              <w:t xml:space="preserve"> </w:t>
            </w:r>
            <w:r w:rsidRPr="00DF46A0">
              <w:rPr>
                <w:rFonts w:cstheme="minorHAnsi"/>
              </w:rPr>
              <w:t>/</w:t>
            </w:r>
            <w:r>
              <w:rPr>
                <w:rFonts w:cstheme="minorHAnsi"/>
              </w:rPr>
              <w:t xml:space="preserve"> </w:t>
            </w:r>
            <w:r w:rsidRPr="00DF46A0">
              <w:rPr>
                <w:rFonts w:cstheme="minorHAnsi"/>
              </w:rPr>
              <w:t xml:space="preserve">circonferenza; i concetti di apotema e numero fisso sono in fase iniziale di apprendimento; si avvicina alla comprensione del valore di pi greco e del rapporto tra diametro e circonferenza; inizia ad applicare le formule per perimetri e aree, con necessità di guida e supporto dell’insegnante; la rappresentazione grafica dei poligoni e </w:t>
            </w:r>
            <w:r w:rsidRPr="00DF46A0">
              <w:rPr>
                <w:rFonts w:cstheme="minorHAnsi"/>
              </w:rPr>
              <w:lastRenderedPageBreak/>
              <w:t>del cerchio è poco precisa e necessita di esercizio.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B5EE1" w:rsidRDefault="00EB5EE1" w:rsidP="00F1682F">
      <w:pPr>
        <w:spacing w:after="0" w:line="240" w:lineRule="auto"/>
      </w:pPr>
      <w:r>
        <w:separator/>
      </w:r>
    </w:p>
  </w:endnote>
  <w:endnote w:type="continuationSeparator" w:id="0">
    <w:p w:rsidR="00EB5EE1" w:rsidRDefault="00EB5EE1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B5EE1" w:rsidRDefault="00EB5EE1" w:rsidP="00F1682F">
      <w:pPr>
        <w:spacing w:after="0" w:line="240" w:lineRule="auto"/>
      </w:pPr>
      <w:r>
        <w:separator/>
      </w:r>
    </w:p>
  </w:footnote>
  <w:footnote w:type="continuationSeparator" w:id="0">
    <w:p w:rsidR="00EB5EE1" w:rsidRDefault="00EB5EE1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13A45"/>
    <w:rsid w:val="00087086"/>
    <w:rsid w:val="00096A8E"/>
    <w:rsid w:val="000B080D"/>
    <w:rsid w:val="000F5572"/>
    <w:rsid w:val="0014713F"/>
    <w:rsid w:val="00151108"/>
    <w:rsid w:val="001B177A"/>
    <w:rsid w:val="001C7393"/>
    <w:rsid w:val="001C7DCB"/>
    <w:rsid w:val="001D1256"/>
    <w:rsid w:val="001D2CC2"/>
    <w:rsid w:val="001E73DE"/>
    <w:rsid w:val="00246E64"/>
    <w:rsid w:val="00265C2F"/>
    <w:rsid w:val="00284D13"/>
    <w:rsid w:val="002A4E9D"/>
    <w:rsid w:val="002C3311"/>
    <w:rsid w:val="002C39FF"/>
    <w:rsid w:val="002E043A"/>
    <w:rsid w:val="003049BC"/>
    <w:rsid w:val="0030605E"/>
    <w:rsid w:val="0036225D"/>
    <w:rsid w:val="003633C7"/>
    <w:rsid w:val="003A4225"/>
    <w:rsid w:val="003B3DE3"/>
    <w:rsid w:val="00443010"/>
    <w:rsid w:val="00445A2E"/>
    <w:rsid w:val="00464449"/>
    <w:rsid w:val="00473ACC"/>
    <w:rsid w:val="0048278C"/>
    <w:rsid w:val="004B123D"/>
    <w:rsid w:val="004D1EA2"/>
    <w:rsid w:val="004D7CDC"/>
    <w:rsid w:val="0050037A"/>
    <w:rsid w:val="00526110"/>
    <w:rsid w:val="005331C0"/>
    <w:rsid w:val="005536A8"/>
    <w:rsid w:val="005A4DFA"/>
    <w:rsid w:val="005E4E63"/>
    <w:rsid w:val="00601CC9"/>
    <w:rsid w:val="006026DC"/>
    <w:rsid w:val="006259E6"/>
    <w:rsid w:val="00660811"/>
    <w:rsid w:val="0068101E"/>
    <w:rsid w:val="006E32C7"/>
    <w:rsid w:val="00734EC6"/>
    <w:rsid w:val="00761AD6"/>
    <w:rsid w:val="00766A6A"/>
    <w:rsid w:val="0077044D"/>
    <w:rsid w:val="0079239A"/>
    <w:rsid w:val="007F193E"/>
    <w:rsid w:val="00830D96"/>
    <w:rsid w:val="00831845"/>
    <w:rsid w:val="00881164"/>
    <w:rsid w:val="008864EB"/>
    <w:rsid w:val="00891AFF"/>
    <w:rsid w:val="008956D3"/>
    <w:rsid w:val="008A5787"/>
    <w:rsid w:val="008A7BB7"/>
    <w:rsid w:val="008B284F"/>
    <w:rsid w:val="008C3460"/>
    <w:rsid w:val="008D7443"/>
    <w:rsid w:val="008F144F"/>
    <w:rsid w:val="008F7670"/>
    <w:rsid w:val="00902FFA"/>
    <w:rsid w:val="00991187"/>
    <w:rsid w:val="00995097"/>
    <w:rsid w:val="009C29A2"/>
    <w:rsid w:val="009D2F82"/>
    <w:rsid w:val="009F5340"/>
    <w:rsid w:val="00A11852"/>
    <w:rsid w:val="00A52EB3"/>
    <w:rsid w:val="00A7692F"/>
    <w:rsid w:val="00B02CA1"/>
    <w:rsid w:val="00B8532B"/>
    <w:rsid w:val="00B90199"/>
    <w:rsid w:val="00BC4237"/>
    <w:rsid w:val="00BD68CA"/>
    <w:rsid w:val="00BE4AA4"/>
    <w:rsid w:val="00BF7A23"/>
    <w:rsid w:val="00C35E40"/>
    <w:rsid w:val="00C55EEA"/>
    <w:rsid w:val="00C838E1"/>
    <w:rsid w:val="00CB5481"/>
    <w:rsid w:val="00CB670D"/>
    <w:rsid w:val="00CF44F9"/>
    <w:rsid w:val="00D0401E"/>
    <w:rsid w:val="00D45505"/>
    <w:rsid w:val="00D64729"/>
    <w:rsid w:val="00D87BC4"/>
    <w:rsid w:val="00DA4961"/>
    <w:rsid w:val="00DA5FA9"/>
    <w:rsid w:val="00DC446F"/>
    <w:rsid w:val="00DF512F"/>
    <w:rsid w:val="00E360F7"/>
    <w:rsid w:val="00E67DA4"/>
    <w:rsid w:val="00EA142D"/>
    <w:rsid w:val="00EB5EE1"/>
    <w:rsid w:val="00F102DA"/>
    <w:rsid w:val="00F1682F"/>
    <w:rsid w:val="00F22D6C"/>
    <w:rsid w:val="00F22F99"/>
    <w:rsid w:val="00F539E9"/>
    <w:rsid w:val="00F76F6C"/>
    <w:rsid w:val="00F95D5D"/>
    <w:rsid w:val="00FA67EB"/>
    <w:rsid w:val="00FD5613"/>
    <w:rsid w:val="00FE0F92"/>
    <w:rsid w:val="00FE54BD"/>
    <w:rsid w:val="00FF5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9FF5DC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6</cp:revision>
  <cp:lastPrinted>2025-01-28T09:34:00Z</cp:lastPrinted>
  <dcterms:created xsi:type="dcterms:W3CDTF">2025-02-04T16:05:00Z</dcterms:created>
  <dcterms:modified xsi:type="dcterms:W3CDTF">2025-02-06T08:09:00Z</dcterms:modified>
</cp:coreProperties>
</file>